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A38F99" w14:textId="0113248B" w:rsidR="00077A2D" w:rsidRPr="00077A2D" w:rsidRDefault="00077A2D" w:rsidP="00077A2D">
      <w:pPr>
        <w:shd w:val="clear" w:color="auto" w:fill="FFFFFF"/>
        <w:spacing w:after="120" w:line="360" w:lineRule="auto"/>
        <w:textAlignment w:val="baseline"/>
        <w:outlineLvl w:val="0"/>
        <w:rPr>
          <w:rFonts w:ascii="Helvetica" w:eastAsia="Times New Roman" w:hAnsi="Helvetica" w:cs="Helvetica"/>
          <w:b/>
          <w:bCs/>
          <w:color w:val="111111"/>
          <w:kern w:val="36"/>
          <w:sz w:val="53"/>
          <w:szCs w:val="53"/>
        </w:rPr>
      </w:pPr>
      <w:r w:rsidRPr="00077A2D">
        <w:rPr>
          <w:rFonts w:ascii="Helvetica" w:eastAsia="Times New Roman" w:hAnsi="Helvetica" w:cs="Helvetica"/>
          <w:b/>
          <w:bCs/>
          <w:color w:val="111111"/>
          <w:kern w:val="36"/>
          <w:sz w:val="53"/>
          <w:szCs w:val="53"/>
        </w:rPr>
        <w:t xml:space="preserve">Memberships, Subscriptions and Professional Activity Costs </w:t>
      </w:r>
      <w:r w:rsidR="00C1605B">
        <w:rPr>
          <w:rFonts w:ascii="Helvetica" w:eastAsia="Times New Roman" w:hAnsi="Helvetica" w:cs="Helvetica"/>
          <w:b/>
          <w:bCs/>
          <w:color w:val="111111"/>
          <w:kern w:val="36"/>
          <w:sz w:val="53"/>
          <w:szCs w:val="53"/>
        </w:rPr>
        <w:t>Funded by</w:t>
      </w:r>
      <w:r w:rsidRPr="00077A2D">
        <w:rPr>
          <w:rFonts w:ascii="Helvetica" w:eastAsia="Times New Roman" w:hAnsi="Helvetica" w:cs="Helvetica"/>
          <w:b/>
          <w:bCs/>
          <w:color w:val="111111"/>
          <w:kern w:val="36"/>
          <w:sz w:val="53"/>
          <w:szCs w:val="53"/>
        </w:rPr>
        <w:t xml:space="preserve"> </w:t>
      </w:r>
      <w:r w:rsidR="002E32EC">
        <w:rPr>
          <w:rFonts w:ascii="Helvetica" w:eastAsia="Times New Roman" w:hAnsi="Helvetica" w:cs="Helvetica"/>
          <w:b/>
          <w:bCs/>
          <w:color w:val="111111"/>
          <w:kern w:val="36"/>
          <w:sz w:val="53"/>
          <w:szCs w:val="53"/>
        </w:rPr>
        <w:t xml:space="preserve">University of Arkansas </w:t>
      </w:r>
      <w:bookmarkStart w:id="0" w:name="_GoBack"/>
      <w:bookmarkEnd w:id="0"/>
      <w:r w:rsidRPr="00077A2D">
        <w:rPr>
          <w:rFonts w:ascii="Helvetica" w:eastAsia="Times New Roman" w:hAnsi="Helvetica" w:cs="Helvetica"/>
          <w:b/>
          <w:bCs/>
          <w:color w:val="111111"/>
          <w:kern w:val="36"/>
          <w:sz w:val="53"/>
          <w:szCs w:val="53"/>
        </w:rPr>
        <w:t xml:space="preserve">Sponsored </w:t>
      </w:r>
      <w:r>
        <w:rPr>
          <w:rFonts w:ascii="Helvetica" w:eastAsia="Times New Roman" w:hAnsi="Helvetica" w:cs="Helvetica"/>
          <w:b/>
          <w:bCs/>
          <w:color w:val="111111"/>
          <w:kern w:val="36"/>
          <w:sz w:val="53"/>
          <w:szCs w:val="53"/>
        </w:rPr>
        <w:t>Program</w:t>
      </w:r>
      <w:r w:rsidRPr="00077A2D">
        <w:rPr>
          <w:rFonts w:ascii="Helvetica" w:eastAsia="Times New Roman" w:hAnsi="Helvetica" w:cs="Helvetica"/>
          <w:b/>
          <w:bCs/>
          <w:color w:val="111111"/>
          <w:kern w:val="36"/>
          <w:sz w:val="53"/>
          <w:szCs w:val="53"/>
        </w:rPr>
        <w:t>s</w:t>
      </w:r>
    </w:p>
    <w:p w14:paraId="20C8CA9C" w14:textId="40A38169" w:rsidR="00077A2D" w:rsidRPr="00077A2D" w:rsidRDefault="00077A2D" w:rsidP="00077A2D">
      <w:pPr>
        <w:shd w:val="clear" w:color="auto" w:fill="FFFFFF"/>
        <w:spacing w:after="120" w:line="360" w:lineRule="auto"/>
        <w:textAlignment w:val="baseline"/>
        <w:outlineLvl w:val="2"/>
        <w:rPr>
          <w:rFonts w:ascii="Helvetica" w:eastAsia="Times New Roman" w:hAnsi="Helvetica" w:cs="Helvetica"/>
          <w:b/>
          <w:bCs/>
          <w:color w:val="111111"/>
          <w:sz w:val="35"/>
          <w:szCs w:val="35"/>
        </w:rPr>
      </w:pPr>
      <w:r>
        <w:rPr>
          <w:rFonts w:ascii="Helvetica" w:eastAsia="Times New Roman" w:hAnsi="Helvetica" w:cs="Helvetica"/>
          <w:b/>
          <w:bCs/>
          <w:color w:val="111111"/>
          <w:sz w:val="35"/>
          <w:szCs w:val="35"/>
          <w:bdr w:val="none" w:sz="0" w:space="0" w:color="auto" w:frame="1"/>
        </w:rPr>
        <w:t>Introduction</w:t>
      </w:r>
    </w:p>
    <w:p w14:paraId="521176F9" w14:textId="12C71037" w:rsidR="00077A2D" w:rsidRPr="00077A2D" w:rsidRDefault="00077A2D" w:rsidP="00077A2D">
      <w:pPr>
        <w:shd w:val="clear" w:color="auto" w:fill="FFFFFF"/>
        <w:spacing w:after="120" w:line="360" w:lineRule="auto"/>
        <w:textAlignment w:val="baseline"/>
        <w:rPr>
          <w:rFonts w:ascii="Helvetica" w:eastAsia="Times New Roman" w:hAnsi="Helvetica" w:cs="Helvetica"/>
          <w:color w:val="111111"/>
          <w:sz w:val="24"/>
          <w:szCs w:val="24"/>
        </w:rPr>
      </w:pPr>
      <w:r w:rsidRPr="00077A2D">
        <w:rPr>
          <w:rFonts w:ascii="Helvetica" w:eastAsia="Times New Roman" w:hAnsi="Helvetica" w:cs="Helvetica"/>
          <w:color w:val="111111"/>
          <w:sz w:val="24"/>
          <w:szCs w:val="24"/>
        </w:rPr>
        <w:t xml:space="preserve">This document is intended to serve as formal guidance for </w:t>
      </w:r>
      <w:r>
        <w:rPr>
          <w:rFonts w:ascii="Helvetica" w:eastAsia="Times New Roman" w:hAnsi="Helvetica" w:cs="Helvetica"/>
          <w:color w:val="111111"/>
          <w:sz w:val="24"/>
          <w:szCs w:val="24"/>
        </w:rPr>
        <w:t>University of Arkansas</w:t>
      </w:r>
      <w:r w:rsidRPr="00077A2D">
        <w:rPr>
          <w:rFonts w:ascii="Helvetica" w:eastAsia="Times New Roman" w:hAnsi="Helvetica" w:cs="Helvetica"/>
          <w:color w:val="111111"/>
          <w:sz w:val="24"/>
          <w:szCs w:val="24"/>
        </w:rPr>
        <w:t xml:space="preserve"> regarding the use of funds from sponsored </w:t>
      </w:r>
      <w:r>
        <w:rPr>
          <w:rFonts w:ascii="Helvetica" w:eastAsia="Times New Roman" w:hAnsi="Helvetica" w:cs="Helvetica"/>
          <w:color w:val="111111"/>
          <w:sz w:val="24"/>
          <w:szCs w:val="24"/>
        </w:rPr>
        <w:t>program</w:t>
      </w:r>
      <w:r w:rsidRPr="00077A2D">
        <w:rPr>
          <w:rFonts w:ascii="Helvetica" w:eastAsia="Times New Roman" w:hAnsi="Helvetica" w:cs="Helvetica"/>
          <w:color w:val="111111"/>
          <w:sz w:val="24"/>
          <w:szCs w:val="24"/>
        </w:rPr>
        <w:t xml:space="preserve">s for memberships, subscriptions, and professional activities in like circumstances. The university is committed to ensuring costs incurred in support of sponsored </w:t>
      </w:r>
      <w:r>
        <w:rPr>
          <w:rFonts w:ascii="Helvetica" w:eastAsia="Times New Roman" w:hAnsi="Helvetica" w:cs="Helvetica"/>
          <w:color w:val="111111"/>
          <w:sz w:val="24"/>
          <w:szCs w:val="24"/>
        </w:rPr>
        <w:t>programs</w:t>
      </w:r>
      <w:r w:rsidRPr="00077A2D">
        <w:rPr>
          <w:rFonts w:ascii="Helvetica" w:eastAsia="Times New Roman" w:hAnsi="Helvetica" w:cs="Helvetica"/>
          <w:color w:val="111111"/>
          <w:sz w:val="24"/>
          <w:szCs w:val="24"/>
        </w:rPr>
        <w:t xml:space="preserve"> are allowable, reasonable, and allocable to a particular sponsored award, as defined by U.S. Office of Management and Budget’s Uniform Guidance (</w:t>
      </w:r>
      <w:hyperlink r:id="rId4" w:anchor="se2.1.200_1403" w:history="1">
        <w:r w:rsidRPr="00077A2D">
          <w:rPr>
            <w:rFonts w:ascii="Helvetica" w:eastAsia="Times New Roman" w:hAnsi="Helvetica" w:cs="Helvetica"/>
            <w:color w:val="0267A4"/>
            <w:sz w:val="24"/>
            <w:szCs w:val="24"/>
            <w:u w:val="single"/>
            <w:bdr w:val="none" w:sz="0" w:space="0" w:color="auto" w:frame="1"/>
          </w:rPr>
          <w:t>2 CFR §200.403-405</w:t>
        </w:r>
      </w:hyperlink>
      <w:r w:rsidRPr="00077A2D">
        <w:rPr>
          <w:rFonts w:ascii="Helvetica" w:eastAsia="Times New Roman" w:hAnsi="Helvetica" w:cs="Helvetica"/>
          <w:color w:val="111111"/>
          <w:sz w:val="24"/>
          <w:szCs w:val="24"/>
        </w:rPr>
        <w:t xml:space="preserve">); are in compliance with sponsor requirements; and are administered consistently across the campus for all sponsored </w:t>
      </w:r>
      <w:r>
        <w:rPr>
          <w:rFonts w:ascii="Helvetica" w:eastAsia="Times New Roman" w:hAnsi="Helvetica" w:cs="Helvetica"/>
          <w:color w:val="111111"/>
          <w:sz w:val="24"/>
          <w:szCs w:val="24"/>
        </w:rPr>
        <w:t>programs</w:t>
      </w:r>
      <w:r w:rsidRPr="00077A2D">
        <w:rPr>
          <w:rFonts w:ascii="Helvetica" w:eastAsia="Times New Roman" w:hAnsi="Helvetica" w:cs="Helvetica"/>
          <w:color w:val="111111"/>
          <w:sz w:val="24"/>
          <w:szCs w:val="24"/>
        </w:rPr>
        <w:t xml:space="preserve">. Procedural statements support the </w:t>
      </w:r>
      <w:r>
        <w:rPr>
          <w:rFonts w:ascii="Helvetica" w:eastAsia="Times New Roman" w:hAnsi="Helvetica" w:cs="Helvetica"/>
          <w:color w:val="111111"/>
          <w:sz w:val="24"/>
          <w:szCs w:val="24"/>
        </w:rPr>
        <w:t>University of Arkansas</w:t>
      </w:r>
      <w:r w:rsidRPr="00077A2D">
        <w:rPr>
          <w:rFonts w:ascii="Helvetica" w:eastAsia="Times New Roman" w:hAnsi="Helvetica" w:cs="Helvetica"/>
          <w:color w:val="111111"/>
          <w:sz w:val="24"/>
          <w:szCs w:val="24"/>
        </w:rPr>
        <w:t> </w:t>
      </w:r>
      <w:hyperlink r:id="rId5" w:history="1">
        <w:r w:rsidRPr="00077A2D">
          <w:rPr>
            <w:rFonts w:ascii="Helvetica" w:eastAsia="Times New Roman" w:hAnsi="Helvetica" w:cs="Helvetica"/>
            <w:color w:val="0267A4"/>
            <w:sz w:val="24"/>
            <w:szCs w:val="24"/>
            <w:u w:val="single"/>
            <w:bdr w:val="none" w:sz="0" w:space="0" w:color="auto" w:frame="1"/>
          </w:rPr>
          <w:t>Cost Principles Policy</w:t>
        </w:r>
      </w:hyperlink>
      <w:r w:rsidRPr="00077A2D">
        <w:rPr>
          <w:rFonts w:ascii="Helvetica" w:eastAsia="Times New Roman" w:hAnsi="Helvetica" w:cs="Helvetica"/>
          <w:color w:val="111111"/>
          <w:sz w:val="24"/>
          <w:szCs w:val="24"/>
        </w:rPr>
        <w:t> by providing definitions and processes for meeting those standards in like circumstances.</w:t>
      </w:r>
    </w:p>
    <w:p w14:paraId="030E000F" w14:textId="113EBDD4" w:rsidR="00077A2D" w:rsidRPr="00077A2D" w:rsidRDefault="00077A2D" w:rsidP="00077A2D">
      <w:pPr>
        <w:shd w:val="clear" w:color="auto" w:fill="FFFFFF"/>
        <w:spacing w:after="120" w:line="360" w:lineRule="auto"/>
        <w:textAlignment w:val="baseline"/>
        <w:outlineLvl w:val="2"/>
        <w:rPr>
          <w:rFonts w:ascii="Helvetica" w:eastAsia="Times New Roman" w:hAnsi="Helvetica" w:cs="Helvetica"/>
          <w:b/>
          <w:bCs/>
          <w:color w:val="111111"/>
          <w:sz w:val="35"/>
          <w:szCs w:val="35"/>
        </w:rPr>
      </w:pPr>
      <w:r w:rsidRPr="00077A2D">
        <w:rPr>
          <w:rFonts w:ascii="Helvetica" w:eastAsia="Times New Roman" w:hAnsi="Helvetica" w:cs="Helvetica"/>
          <w:b/>
          <w:bCs/>
          <w:color w:val="111111"/>
          <w:sz w:val="35"/>
          <w:szCs w:val="35"/>
          <w:bdr w:val="none" w:sz="0" w:space="0" w:color="auto" w:frame="1"/>
        </w:rPr>
        <w:t>Defin</w:t>
      </w:r>
      <w:r>
        <w:rPr>
          <w:rFonts w:ascii="Helvetica" w:eastAsia="Times New Roman" w:hAnsi="Helvetica" w:cs="Helvetica"/>
          <w:b/>
          <w:bCs/>
          <w:color w:val="111111"/>
          <w:sz w:val="35"/>
          <w:szCs w:val="35"/>
          <w:bdr w:val="none" w:sz="0" w:space="0" w:color="auto" w:frame="1"/>
        </w:rPr>
        <w:t>i</w:t>
      </w:r>
      <w:r w:rsidRPr="00077A2D">
        <w:rPr>
          <w:rFonts w:ascii="Helvetica" w:eastAsia="Times New Roman" w:hAnsi="Helvetica" w:cs="Helvetica"/>
          <w:b/>
          <w:bCs/>
          <w:color w:val="111111"/>
          <w:sz w:val="35"/>
          <w:szCs w:val="35"/>
          <w:bdr w:val="none" w:sz="0" w:space="0" w:color="auto" w:frame="1"/>
        </w:rPr>
        <w:t>tions</w:t>
      </w:r>
    </w:p>
    <w:p w14:paraId="4B24EB82" w14:textId="3F6EF1D6" w:rsidR="00077A2D" w:rsidRPr="00077A2D" w:rsidRDefault="00077A2D" w:rsidP="00077A2D">
      <w:pPr>
        <w:shd w:val="clear" w:color="auto" w:fill="FFFFFF"/>
        <w:spacing w:after="120" w:line="360" w:lineRule="auto"/>
        <w:textAlignment w:val="baseline"/>
        <w:rPr>
          <w:rFonts w:ascii="Helvetica" w:eastAsia="Times New Roman" w:hAnsi="Helvetica" w:cs="Helvetica"/>
          <w:color w:val="111111"/>
          <w:sz w:val="24"/>
          <w:szCs w:val="24"/>
        </w:rPr>
      </w:pPr>
      <w:r>
        <w:rPr>
          <w:rFonts w:ascii="Helvetica" w:eastAsia="Times New Roman" w:hAnsi="Helvetica" w:cs="Helvetica"/>
          <w:color w:val="111111"/>
          <w:sz w:val="24"/>
          <w:szCs w:val="24"/>
        </w:rPr>
        <w:t>University of Arkansas</w:t>
      </w:r>
      <w:r w:rsidRPr="00077A2D">
        <w:rPr>
          <w:rFonts w:ascii="Helvetica" w:eastAsia="Times New Roman" w:hAnsi="Helvetica" w:cs="Helvetica"/>
          <w:color w:val="111111"/>
          <w:sz w:val="24"/>
          <w:szCs w:val="24"/>
        </w:rPr>
        <w:t xml:space="preserve"> defines memberships, subscriptions, and professional activities as:</w:t>
      </w:r>
    </w:p>
    <w:p w14:paraId="626BAC93" w14:textId="5078A962" w:rsidR="00077A2D" w:rsidRPr="00077A2D" w:rsidRDefault="00077A2D" w:rsidP="00077A2D">
      <w:pPr>
        <w:shd w:val="clear" w:color="auto" w:fill="FFFFFF"/>
        <w:spacing w:after="120" w:line="360" w:lineRule="auto"/>
        <w:textAlignment w:val="baseline"/>
        <w:rPr>
          <w:rFonts w:ascii="Helvetica" w:eastAsia="Times New Roman" w:hAnsi="Helvetica" w:cs="Helvetica"/>
          <w:color w:val="111111"/>
          <w:sz w:val="24"/>
          <w:szCs w:val="24"/>
        </w:rPr>
      </w:pPr>
      <w:r w:rsidRPr="00077A2D">
        <w:rPr>
          <w:rFonts w:ascii="Helvetica" w:eastAsia="Times New Roman" w:hAnsi="Helvetica" w:cs="Helvetica"/>
          <w:b/>
          <w:bCs/>
          <w:color w:val="111111"/>
          <w:sz w:val="24"/>
          <w:szCs w:val="24"/>
          <w:bdr w:val="none" w:sz="0" w:space="0" w:color="auto" w:frame="1"/>
        </w:rPr>
        <w:t>Memberships</w:t>
      </w:r>
      <w:r w:rsidRPr="00077A2D">
        <w:rPr>
          <w:rFonts w:ascii="Helvetica" w:eastAsia="Times New Roman" w:hAnsi="Helvetica" w:cs="Helvetica"/>
          <w:color w:val="111111"/>
          <w:sz w:val="24"/>
          <w:szCs w:val="24"/>
        </w:rPr>
        <w:t> </w:t>
      </w:r>
      <w:r w:rsidRPr="00077A2D">
        <w:rPr>
          <w:rFonts w:ascii="Helvetica" w:eastAsia="Times New Roman" w:hAnsi="Helvetica" w:cs="Helvetica"/>
          <w:i/>
          <w:iCs/>
          <w:color w:val="111111"/>
          <w:sz w:val="24"/>
          <w:szCs w:val="24"/>
          <w:bdr w:val="none" w:sz="0" w:space="0" w:color="auto" w:frame="1"/>
        </w:rPr>
        <w:t>are fees or dues paid for an individual or an institution to join a technical, business, or professional organization for a specific length of time. Individual memberships are associated with, and provide benefits to, a single person only. Institutional memberships are associated with, and provide benefits to, an entire non-federal entity (</w:t>
      </w:r>
      <w:r>
        <w:rPr>
          <w:rFonts w:ascii="Helvetica" w:eastAsia="Times New Roman" w:hAnsi="Helvetica" w:cs="Helvetica"/>
          <w:i/>
          <w:iCs/>
          <w:color w:val="111111"/>
          <w:sz w:val="24"/>
          <w:szCs w:val="24"/>
          <w:bdr w:val="none" w:sz="0" w:space="0" w:color="auto" w:frame="1"/>
        </w:rPr>
        <w:t>University of Arkansas</w:t>
      </w:r>
      <w:r w:rsidRPr="00077A2D">
        <w:rPr>
          <w:rFonts w:ascii="Helvetica" w:eastAsia="Times New Roman" w:hAnsi="Helvetica" w:cs="Helvetica"/>
          <w:i/>
          <w:iCs/>
          <w:color w:val="111111"/>
          <w:sz w:val="24"/>
          <w:szCs w:val="24"/>
          <w:bdr w:val="none" w:sz="0" w:space="0" w:color="auto" w:frame="1"/>
        </w:rPr>
        <w:t>)</w:t>
      </w:r>
    </w:p>
    <w:p w14:paraId="57C865C8" w14:textId="77777777" w:rsidR="00077A2D" w:rsidRPr="00077A2D" w:rsidRDefault="00077A2D" w:rsidP="00077A2D">
      <w:pPr>
        <w:shd w:val="clear" w:color="auto" w:fill="FFFFFF"/>
        <w:spacing w:after="120" w:line="360" w:lineRule="auto"/>
        <w:textAlignment w:val="baseline"/>
        <w:rPr>
          <w:rFonts w:ascii="Helvetica" w:eastAsia="Times New Roman" w:hAnsi="Helvetica" w:cs="Helvetica"/>
          <w:color w:val="111111"/>
          <w:sz w:val="24"/>
          <w:szCs w:val="24"/>
        </w:rPr>
      </w:pPr>
      <w:r w:rsidRPr="00077A2D">
        <w:rPr>
          <w:rFonts w:ascii="Helvetica" w:eastAsia="Times New Roman" w:hAnsi="Helvetica" w:cs="Helvetica"/>
          <w:b/>
          <w:bCs/>
          <w:color w:val="111111"/>
          <w:sz w:val="24"/>
          <w:szCs w:val="24"/>
          <w:bdr w:val="none" w:sz="0" w:space="0" w:color="auto" w:frame="1"/>
        </w:rPr>
        <w:lastRenderedPageBreak/>
        <w:t>Subscriptions</w:t>
      </w:r>
      <w:r w:rsidRPr="00077A2D">
        <w:rPr>
          <w:rFonts w:ascii="Helvetica" w:eastAsia="Times New Roman" w:hAnsi="Helvetica" w:cs="Helvetica"/>
          <w:b/>
          <w:bCs/>
          <w:i/>
          <w:iCs/>
          <w:color w:val="111111"/>
          <w:sz w:val="24"/>
          <w:szCs w:val="24"/>
          <w:bdr w:val="none" w:sz="0" w:space="0" w:color="auto" w:frame="1"/>
        </w:rPr>
        <w:t> </w:t>
      </w:r>
      <w:r w:rsidRPr="00077A2D">
        <w:rPr>
          <w:rFonts w:ascii="Helvetica" w:eastAsia="Times New Roman" w:hAnsi="Helvetica" w:cs="Helvetica"/>
          <w:i/>
          <w:iCs/>
          <w:color w:val="111111"/>
          <w:sz w:val="24"/>
          <w:szCs w:val="24"/>
          <w:bdr w:val="none" w:sz="0" w:space="0" w:color="auto" w:frame="1"/>
        </w:rPr>
        <w:t>are payments in exchange for receiving technical, business, or professional periodicals or access to information (ex. inter-library searches or national DNA database).</w:t>
      </w:r>
    </w:p>
    <w:p w14:paraId="3DF59674" w14:textId="77777777" w:rsidR="00077A2D" w:rsidRPr="00077A2D" w:rsidRDefault="00077A2D" w:rsidP="00077A2D">
      <w:pPr>
        <w:shd w:val="clear" w:color="auto" w:fill="FFFFFF"/>
        <w:spacing w:after="120" w:line="360" w:lineRule="auto"/>
        <w:textAlignment w:val="baseline"/>
        <w:rPr>
          <w:rFonts w:ascii="Helvetica" w:eastAsia="Times New Roman" w:hAnsi="Helvetica" w:cs="Helvetica"/>
          <w:color w:val="111111"/>
          <w:sz w:val="24"/>
          <w:szCs w:val="24"/>
        </w:rPr>
      </w:pPr>
      <w:r w:rsidRPr="00077A2D">
        <w:rPr>
          <w:rFonts w:ascii="Helvetica" w:eastAsia="Times New Roman" w:hAnsi="Helvetica" w:cs="Helvetica"/>
          <w:b/>
          <w:bCs/>
          <w:color w:val="111111"/>
          <w:sz w:val="24"/>
          <w:szCs w:val="24"/>
          <w:bdr w:val="none" w:sz="0" w:space="0" w:color="auto" w:frame="1"/>
        </w:rPr>
        <w:t>Professional activities</w:t>
      </w:r>
      <w:r w:rsidRPr="00077A2D">
        <w:rPr>
          <w:rFonts w:ascii="Helvetica" w:eastAsia="Times New Roman" w:hAnsi="Helvetica" w:cs="Helvetica"/>
          <w:color w:val="111111"/>
          <w:sz w:val="24"/>
          <w:szCs w:val="24"/>
        </w:rPr>
        <w:t> </w:t>
      </w:r>
      <w:r w:rsidRPr="00077A2D">
        <w:rPr>
          <w:rFonts w:ascii="Helvetica" w:eastAsia="Times New Roman" w:hAnsi="Helvetica" w:cs="Helvetica"/>
          <w:i/>
          <w:iCs/>
          <w:color w:val="111111"/>
          <w:sz w:val="24"/>
          <w:szCs w:val="24"/>
          <w:bdr w:val="none" w:sz="0" w:space="0" w:color="auto" w:frame="1"/>
        </w:rPr>
        <w:t>are intended to enhance an individual’s professional development, including obtaining skills and qualifications in order to progress in his/her career.</w:t>
      </w:r>
    </w:p>
    <w:p w14:paraId="1199B018" w14:textId="7C911261" w:rsidR="00077A2D" w:rsidRPr="00077A2D" w:rsidRDefault="0071547B" w:rsidP="00077A2D">
      <w:pPr>
        <w:shd w:val="clear" w:color="auto" w:fill="FFFFFF"/>
        <w:spacing w:after="120" w:line="360" w:lineRule="auto"/>
        <w:textAlignment w:val="baseline"/>
        <w:outlineLvl w:val="2"/>
        <w:rPr>
          <w:rFonts w:ascii="Helvetica" w:eastAsia="Times New Roman" w:hAnsi="Helvetica" w:cs="Helvetica"/>
          <w:b/>
          <w:bCs/>
          <w:color w:val="111111"/>
          <w:sz w:val="35"/>
          <w:szCs w:val="35"/>
        </w:rPr>
      </w:pPr>
      <w:r>
        <w:rPr>
          <w:rFonts w:ascii="Helvetica" w:eastAsia="Times New Roman" w:hAnsi="Helvetica" w:cs="Helvetica"/>
          <w:b/>
          <w:bCs/>
          <w:color w:val="111111"/>
          <w:sz w:val="35"/>
          <w:szCs w:val="35"/>
          <w:bdr w:val="none" w:sz="0" w:space="0" w:color="auto" w:frame="1"/>
        </w:rPr>
        <w:t>Application</w:t>
      </w:r>
    </w:p>
    <w:p w14:paraId="500534ED" w14:textId="68334083" w:rsidR="00077A2D" w:rsidRPr="00077A2D" w:rsidRDefault="00077A2D" w:rsidP="00077A2D">
      <w:pPr>
        <w:shd w:val="clear" w:color="auto" w:fill="FFFFFF"/>
        <w:spacing w:after="120" w:line="360" w:lineRule="auto"/>
        <w:textAlignment w:val="baseline"/>
        <w:outlineLvl w:val="3"/>
        <w:rPr>
          <w:rFonts w:ascii="Helvetica" w:eastAsia="Times New Roman" w:hAnsi="Helvetica" w:cs="Helvetica"/>
          <w:b/>
          <w:bCs/>
          <w:color w:val="111111"/>
          <w:sz w:val="31"/>
          <w:szCs w:val="31"/>
        </w:rPr>
      </w:pPr>
      <w:r w:rsidRPr="00077A2D">
        <w:rPr>
          <w:rFonts w:ascii="Helvetica" w:eastAsia="Times New Roman" w:hAnsi="Helvetica" w:cs="Helvetica"/>
          <w:b/>
          <w:bCs/>
          <w:color w:val="111111"/>
          <w:sz w:val="31"/>
          <w:szCs w:val="31"/>
          <w:bdr w:val="none" w:sz="0" w:space="0" w:color="auto" w:frame="1"/>
        </w:rPr>
        <w:t>Federal Awards</w:t>
      </w:r>
    </w:p>
    <w:p w14:paraId="72CC4861" w14:textId="77777777" w:rsidR="00077A2D" w:rsidRPr="00077A2D" w:rsidRDefault="00077A2D" w:rsidP="00077A2D">
      <w:pPr>
        <w:shd w:val="clear" w:color="auto" w:fill="FFFFFF"/>
        <w:spacing w:after="120" w:line="360" w:lineRule="auto"/>
        <w:textAlignment w:val="baseline"/>
        <w:rPr>
          <w:rFonts w:ascii="Helvetica" w:eastAsia="Times New Roman" w:hAnsi="Helvetica" w:cs="Helvetica"/>
          <w:color w:val="111111"/>
          <w:sz w:val="31"/>
          <w:szCs w:val="31"/>
        </w:rPr>
      </w:pPr>
      <w:r w:rsidRPr="00077A2D">
        <w:rPr>
          <w:rFonts w:ascii="Helvetica" w:eastAsia="Times New Roman" w:hAnsi="Helvetica" w:cs="Helvetica"/>
          <w:color w:val="111111"/>
          <w:sz w:val="31"/>
          <w:szCs w:val="31"/>
        </w:rPr>
        <w:t>Institutional</w:t>
      </w:r>
    </w:p>
    <w:p w14:paraId="22019ABD" w14:textId="63255FD9" w:rsidR="00077A2D" w:rsidRPr="00077A2D" w:rsidRDefault="00077A2D" w:rsidP="00077A2D">
      <w:pPr>
        <w:shd w:val="clear" w:color="auto" w:fill="FFFFFF"/>
        <w:spacing w:after="120" w:line="360" w:lineRule="auto"/>
        <w:textAlignment w:val="baseline"/>
        <w:rPr>
          <w:rFonts w:ascii="Helvetica" w:eastAsia="Times New Roman" w:hAnsi="Helvetica" w:cs="Helvetica"/>
          <w:color w:val="111111"/>
          <w:sz w:val="24"/>
          <w:szCs w:val="24"/>
        </w:rPr>
      </w:pPr>
      <w:r w:rsidRPr="00077A2D">
        <w:rPr>
          <w:rFonts w:ascii="Helvetica" w:eastAsia="Times New Roman" w:hAnsi="Helvetica" w:cs="Helvetica"/>
          <w:color w:val="111111"/>
          <w:sz w:val="24"/>
          <w:szCs w:val="24"/>
        </w:rPr>
        <w:t>Under the guidelines imposed by the U.S. Office of Management and Budget’s Uniform Guidance (</w:t>
      </w:r>
      <w:hyperlink r:id="rId6" w:history="1">
        <w:r w:rsidRPr="00077A2D">
          <w:rPr>
            <w:rFonts w:ascii="Helvetica" w:eastAsia="Times New Roman" w:hAnsi="Helvetica" w:cs="Helvetica"/>
            <w:color w:val="0267A4"/>
            <w:sz w:val="24"/>
            <w:szCs w:val="24"/>
            <w:u w:val="single"/>
            <w:bdr w:val="none" w:sz="0" w:space="0" w:color="auto" w:frame="1"/>
          </w:rPr>
          <w:t>2 CFR 200.454</w:t>
        </w:r>
      </w:hyperlink>
      <w:r w:rsidRPr="00077A2D">
        <w:rPr>
          <w:rFonts w:ascii="Helvetica" w:eastAsia="Times New Roman" w:hAnsi="Helvetica" w:cs="Helvetica"/>
          <w:color w:val="111111"/>
          <w:sz w:val="24"/>
          <w:szCs w:val="24"/>
        </w:rPr>
        <w:t xml:space="preserve">), costs for institutional memberships in business, technical, and professional organizations and institutional subscriptions to business, technical, and professional periodicals are allowable. </w:t>
      </w:r>
      <w:r w:rsidR="00C1605B">
        <w:rPr>
          <w:rFonts w:ascii="Helvetica" w:eastAsia="Times New Roman" w:hAnsi="Helvetica" w:cs="Helvetica"/>
          <w:color w:val="111111"/>
          <w:sz w:val="24"/>
          <w:szCs w:val="24"/>
        </w:rPr>
        <w:t xml:space="preserve">The costs must be reasonable and allocable to the award. A brief justification for the costs must be documented with the expense. </w:t>
      </w:r>
      <w:r w:rsidRPr="00077A2D">
        <w:rPr>
          <w:rFonts w:ascii="Helvetica" w:eastAsia="Times New Roman" w:hAnsi="Helvetica" w:cs="Helvetica"/>
          <w:color w:val="111111"/>
          <w:sz w:val="24"/>
          <w:szCs w:val="24"/>
        </w:rPr>
        <w:t xml:space="preserve">It is also </w:t>
      </w:r>
      <w:r>
        <w:rPr>
          <w:rFonts w:ascii="Helvetica" w:eastAsia="Times New Roman" w:hAnsi="Helvetica" w:cs="Helvetica"/>
          <w:color w:val="111111"/>
          <w:sz w:val="24"/>
          <w:szCs w:val="24"/>
        </w:rPr>
        <w:t>University of Arkansas’</w:t>
      </w:r>
      <w:r w:rsidRPr="00077A2D">
        <w:rPr>
          <w:rFonts w:ascii="Helvetica" w:eastAsia="Times New Roman" w:hAnsi="Helvetica" w:cs="Helvetica"/>
          <w:color w:val="111111"/>
          <w:sz w:val="24"/>
          <w:szCs w:val="24"/>
        </w:rPr>
        <w:t xml:space="preserve"> position that sponsor approval is required prior to charging professional activity costs to a federal award.</w:t>
      </w:r>
    </w:p>
    <w:p w14:paraId="329A14E9" w14:textId="77777777" w:rsidR="00077A2D" w:rsidRPr="00077A2D" w:rsidRDefault="00077A2D" w:rsidP="00077A2D">
      <w:pPr>
        <w:shd w:val="clear" w:color="auto" w:fill="FFFFFF"/>
        <w:spacing w:after="120" w:line="360" w:lineRule="auto"/>
        <w:textAlignment w:val="baseline"/>
        <w:rPr>
          <w:rFonts w:ascii="Helvetica" w:eastAsia="Times New Roman" w:hAnsi="Helvetica" w:cs="Helvetica"/>
          <w:color w:val="111111"/>
          <w:sz w:val="31"/>
          <w:szCs w:val="31"/>
        </w:rPr>
      </w:pPr>
      <w:r w:rsidRPr="00077A2D">
        <w:rPr>
          <w:rFonts w:ascii="Helvetica" w:eastAsia="Times New Roman" w:hAnsi="Helvetica" w:cs="Helvetica"/>
          <w:color w:val="111111"/>
          <w:sz w:val="31"/>
          <w:szCs w:val="31"/>
        </w:rPr>
        <w:t>Individual</w:t>
      </w:r>
    </w:p>
    <w:p w14:paraId="5C20F6B9" w14:textId="767D271A" w:rsidR="00077A2D" w:rsidRPr="00077A2D" w:rsidRDefault="00077A2D" w:rsidP="00077A2D">
      <w:pPr>
        <w:shd w:val="clear" w:color="auto" w:fill="FFFFFF"/>
        <w:spacing w:after="120" w:line="360" w:lineRule="auto"/>
        <w:textAlignment w:val="baseline"/>
        <w:rPr>
          <w:rFonts w:ascii="Helvetica" w:eastAsia="Times New Roman" w:hAnsi="Helvetica" w:cs="Helvetica"/>
          <w:color w:val="111111"/>
          <w:sz w:val="24"/>
          <w:szCs w:val="24"/>
        </w:rPr>
      </w:pPr>
      <w:r w:rsidRPr="00077A2D">
        <w:rPr>
          <w:rFonts w:ascii="Helvetica" w:eastAsia="Times New Roman" w:hAnsi="Helvetica" w:cs="Helvetica"/>
          <w:color w:val="111111"/>
          <w:sz w:val="24"/>
          <w:szCs w:val="24"/>
        </w:rPr>
        <w:t xml:space="preserve">Individual memberships are treated as indirect costs per 2 CFR 200 Appendix III.B.6.b.(2). The exception for individual memberships is when </w:t>
      </w:r>
      <w:r w:rsidR="0071547B">
        <w:rPr>
          <w:rFonts w:ascii="Helvetica" w:eastAsia="Times New Roman" w:hAnsi="Helvetica" w:cs="Helvetica"/>
          <w:color w:val="111111"/>
          <w:sz w:val="24"/>
          <w:szCs w:val="24"/>
        </w:rPr>
        <w:t>University of Arkansas</w:t>
      </w:r>
      <w:r w:rsidRPr="00077A2D">
        <w:rPr>
          <w:rFonts w:ascii="Helvetica" w:eastAsia="Times New Roman" w:hAnsi="Helvetica" w:cs="Helvetica"/>
          <w:color w:val="111111"/>
          <w:sz w:val="24"/>
          <w:szCs w:val="24"/>
        </w:rPr>
        <w:t xml:space="preserve"> receives an award with an institutional allowance, and the Federal agency specifically allows direct charging of individual dues, or memberships, or subscriptions. In these cases, memberships, subscriptions, and professional activity costs may be charged directly to a sponsored </w:t>
      </w:r>
      <w:r>
        <w:rPr>
          <w:rFonts w:ascii="Helvetica" w:eastAsia="Times New Roman" w:hAnsi="Helvetica" w:cs="Helvetica"/>
          <w:color w:val="111111"/>
          <w:sz w:val="24"/>
          <w:szCs w:val="24"/>
        </w:rPr>
        <w:t>program</w:t>
      </w:r>
      <w:r w:rsidRPr="00077A2D">
        <w:rPr>
          <w:rFonts w:ascii="Helvetica" w:eastAsia="Times New Roman" w:hAnsi="Helvetica" w:cs="Helvetica"/>
          <w:color w:val="111111"/>
          <w:sz w:val="24"/>
          <w:szCs w:val="24"/>
        </w:rPr>
        <w:t xml:space="preserve">. Examples of these types of awards include NIH or NASA fellowships, training </w:t>
      </w:r>
      <w:r>
        <w:rPr>
          <w:rFonts w:ascii="Helvetica" w:eastAsia="Times New Roman" w:hAnsi="Helvetica" w:cs="Helvetica"/>
          <w:color w:val="111111"/>
          <w:sz w:val="24"/>
          <w:szCs w:val="24"/>
        </w:rPr>
        <w:t>program</w:t>
      </w:r>
      <w:r w:rsidRPr="00077A2D">
        <w:rPr>
          <w:rFonts w:ascii="Helvetica" w:eastAsia="Times New Roman" w:hAnsi="Helvetica" w:cs="Helvetica"/>
          <w:color w:val="111111"/>
          <w:sz w:val="24"/>
          <w:szCs w:val="24"/>
        </w:rPr>
        <w:t>s, or any other type of award with an institutional allowance. The membership, subscription, or professional activity cost should directly benefit the fellow or participant.</w:t>
      </w:r>
    </w:p>
    <w:p w14:paraId="77A60D5E" w14:textId="40D967A6" w:rsidR="00077A2D" w:rsidRPr="00077A2D" w:rsidRDefault="00077A2D" w:rsidP="00077A2D">
      <w:pPr>
        <w:shd w:val="clear" w:color="auto" w:fill="FFFFFF"/>
        <w:spacing w:after="120" w:line="360" w:lineRule="auto"/>
        <w:textAlignment w:val="baseline"/>
        <w:outlineLvl w:val="3"/>
        <w:rPr>
          <w:rFonts w:ascii="Helvetica" w:eastAsia="Times New Roman" w:hAnsi="Helvetica" w:cs="Helvetica"/>
          <w:b/>
          <w:bCs/>
          <w:color w:val="111111"/>
          <w:sz w:val="31"/>
          <w:szCs w:val="31"/>
        </w:rPr>
      </w:pPr>
      <w:r w:rsidRPr="00077A2D">
        <w:rPr>
          <w:rFonts w:ascii="Helvetica" w:eastAsia="Times New Roman" w:hAnsi="Helvetica" w:cs="Helvetica"/>
          <w:b/>
          <w:bCs/>
          <w:color w:val="111111"/>
          <w:sz w:val="31"/>
          <w:szCs w:val="31"/>
          <w:bdr w:val="none" w:sz="0" w:space="0" w:color="auto" w:frame="1"/>
        </w:rPr>
        <w:t>Non-Federal Awards</w:t>
      </w:r>
    </w:p>
    <w:p w14:paraId="385BBA26" w14:textId="0FE4ECF0" w:rsidR="00077A2D" w:rsidRPr="00077A2D" w:rsidRDefault="00077A2D" w:rsidP="00077A2D">
      <w:pPr>
        <w:shd w:val="clear" w:color="auto" w:fill="FFFFFF"/>
        <w:spacing w:after="120" w:line="360" w:lineRule="auto"/>
        <w:textAlignment w:val="baseline"/>
        <w:rPr>
          <w:rFonts w:ascii="Helvetica" w:eastAsia="Times New Roman" w:hAnsi="Helvetica" w:cs="Helvetica"/>
          <w:color w:val="111111"/>
          <w:sz w:val="24"/>
          <w:szCs w:val="24"/>
        </w:rPr>
      </w:pPr>
      <w:r w:rsidRPr="00077A2D">
        <w:rPr>
          <w:rFonts w:ascii="Helvetica" w:eastAsia="Times New Roman" w:hAnsi="Helvetica" w:cs="Helvetica"/>
          <w:color w:val="111111"/>
          <w:sz w:val="24"/>
          <w:szCs w:val="24"/>
        </w:rPr>
        <w:lastRenderedPageBreak/>
        <w:t>Section </w:t>
      </w:r>
      <w:hyperlink r:id="rId7" w:history="1">
        <w:r w:rsidRPr="00077A2D">
          <w:rPr>
            <w:rFonts w:ascii="Helvetica" w:eastAsia="Times New Roman" w:hAnsi="Helvetica" w:cs="Helvetica"/>
            <w:color w:val="0267A4"/>
            <w:sz w:val="24"/>
            <w:szCs w:val="24"/>
            <w:u w:val="single"/>
            <w:bdr w:val="none" w:sz="0" w:space="0" w:color="auto" w:frame="1"/>
          </w:rPr>
          <w:t>2 CFR 200.403(c)</w:t>
        </w:r>
      </w:hyperlink>
      <w:r w:rsidRPr="00077A2D">
        <w:rPr>
          <w:rFonts w:ascii="Helvetica" w:eastAsia="Times New Roman" w:hAnsi="Helvetica" w:cs="Helvetica"/>
          <w:color w:val="111111"/>
          <w:sz w:val="24"/>
          <w:szCs w:val="24"/>
        </w:rPr>
        <w:t xml:space="preserve"> of the Uniform Guidance requires that we apply our policies and procedures uniformly to both federally-financed and other activities of the university. Therefore, </w:t>
      </w:r>
      <w:r w:rsidR="0071547B">
        <w:rPr>
          <w:rFonts w:ascii="Helvetica" w:eastAsia="Times New Roman" w:hAnsi="Helvetica" w:cs="Helvetica"/>
          <w:color w:val="111111"/>
          <w:sz w:val="24"/>
          <w:szCs w:val="24"/>
        </w:rPr>
        <w:t>University of Arkansas’</w:t>
      </w:r>
      <w:r w:rsidRPr="00077A2D">
        <w:rPr>
          <w:rFonts w:ascii="Helvetica" w:eastAsia="Times New Roman" w:hAnsi="Helvetica" w:cs="Helvetica"/>
          <w:color w:val="111111"/>
          <w:sz w:val="24"/>
          <w:szCs w:val="24"/>
        </w:rPr>
        <w:t> </w:t>
      </w:r>
      <w:hyperlink r:id="rId8" w:history="1">
        <w:r w:rsidRPr="00077A2D">
          <w:rPr>
            <w:rFonts w:ascii="Helvetica" w:eastAsia="Times New Roman" w:hAnsi="Helvetica" w:cs="Helvetica"/>
            <w:color w:val="0267A4"/>
            <w:sz w:val="24"/>
            <w:szCs w:val="24"/>
            <w:u w:val="single"/>
            <w:bdr w:val="none" w:sz="0" w:space="0" w:color="auto" w:frame="1"/>
          </w:rPr>
          <w:t>Cost Principles Policy</w:t>
        </w:r>
      </w:hyperlink>
      <w:r w:rsidRPr="00077A2D">
        <w:rPr>
          <w:rFonts w:ascii="Helvetica" w:eastAsia="Times New Roman" w:hAnsi="Helvetica" w:cs="Helvetica"/>
          <w:color w:val="111111"/>
          <w:sz w:val="24"/>
          <w:szCs w:val="24"/>
        </w:rPr>
        <w:t xml:space="preserve"> and related procedural statements are also applicable to non-Federal awards. The basic criteria for membership, subscription, and professional activity costs are similar for non-Federal sponsored </w:t>
      </w:r>
      <w:r>
        <w:rPr>
          <w:rFonts w:ascii="Helvetica" w:eastAsia="Times New Roman" w:hAnsi="Helvetica" w:cs="Helvetica"/>
          <w:color w:val="111111"/>
          <w:sz w:val="24"/>
          <w:szCs w:val="24"/>
        </w:rPr>
        <w:t>program</w:t>
      </w:r>
      <w:r w:rsidRPr="00077A2D">
        <w:rPr>
          <w:rFonts w:ascii="Helvetica" w:eastAsia="Times New Roman" w:hAnsi="Helvetica" w:cs="Helvetica"/>
          <w:color w:val="111111"/>
          <w:sz w:val="24"/>
          <w:szCs w:val="24"/>
        </w:rPr>
        <w:t xml:space="preserve">s, but it is also important to be familiar with the </w:t>
      </w:r>
      <w:r w:rsidR="004D4A17" w:rsidRPr="00077A2D">
        <w:rPr>
          <w:rFonts w:ascii="Helvetica" w:eastAsia="Times New Roman" w:hAnsi="Helvetica" w:cs="Helvetica"/>
          <w:color w:val="111111"/>
          <w:sz w:val="24"/>
          <w:szCs w:val="24"/>
        </w:rPr>
        <w:t>requirements</w:t>
      </w:r>
      <w:r w:rsidRPr="00077A2D">
        <w:rPr>
          <w:rFonts w:ascii="Helvetica" w:eastAsia="Times New Roman" w:hAnsi="Helvetica" w:cs="Helvetica"/>
          <w:color w:val="111111"/>
          <w:sz w:val="24"/>
          <w:szCs w:val="24"/>
        </w:rPr>
        <w:t xml:space="preserve"> or restrictions of each non- Federal sponsor. When allowed by the non-Federal sponsor, a written justification for the inclusion of membership, subscription, and professional activity costs should be provided in order to explain why these are necessary to fulfill the objective of the </w:t>
      </w:r>
      <w:r>
        <w:rPr>
          <w:rFonts w:ascii="Helvetica" w:eastAsia="Times New Roman" w:hAnsi="Helvetica" w:cs="Helvetica"/>
          <w:color w:val="111111"/>
          <w:sz w:val="24"/>
          <w:szCs w:val="24"/>
        </w:rPr>
        <w:t>program</w:t>
      </w:r>
      <w:r w:rsidRPr="00077A2D">
        <w:rPr>
          <w:rFonts w:ascii="Helvetica" w:eastAsia="Times New Roman" w:hAnsi="Helvetica" w:cs="Helvetica"/>
          <w:color w:val="111111"/>
          <w:sz w:val="24"/>
          <w:szCs w:val="24"/>
        </w:rPr>
        <w:t xml:space="preserve">, and to ensure that the cost directly benefits the </w:t>
      </w:r>
      <w:r>
        <w:rPr>
          <w:rFonts w:ascii="Helvetica" w:eastAsia="Times New Roman" w:hAnsi="Helvetica" w:cs="Helvetica"/>
          <w:color w:val="111111"/>
          <w:sz w:val="24"/>
          <w:szCs w:val="24"/>
        </w:rPr>
        <w:t>program</w:t>
      </w:r>
      <w:r w:rsidRPr="00077A2D">
        <w:rPr>
          <w:rFonts w:ascii="Helvetica" w:eastAsia="Times New Roman" w:hAnsi="Helvetica" w:cs="Helvetica"/>
          <w:color w:val="111111"/>
          <w:sz w:val="24"/>
          <w:szCs w:val="24"/>
        </w:rPr>
        <w:t xml:space="preserve"> being charged, even when the non-Federal sponsor may follow more flexible spending guidelines.</w:t>
      </w:r>
    </w:p>
    <w:p w14:paraId="320105F8" w14:textId="16DA77E4" w:rsidR="00077A2D" w:rsidRPr="00077A2D" w:rsidRDefault="00077A2D" w:rsidP="00077A2D">
      <w:pPr>
        <w:shd w:val="clear" w:color="auto" w:fill="FFFFFF"/>
        <w:spacing w:after="120" w:line="360" w:lineRule="auto"/>
        <w:textAlignment w:val="baseline"/>
        <w:outlineLvl w:val="3"/>
        <w:rPr>
          <w:rFonts w:ascii="Helvetica" w:eastAsia="Times New Roman" w:hAnsi="Helvetica" w:cs="Helvetica"/>
          <w:b/>
          <w:bCs/>
          <w:color w:val="111111"/>
          <w:sz w:val="31"/>
          <w:szCs w:val="31"/>
        </w:rPr>
      </w:pPr>
      <w:r w:rsidRPr="00077A2D">
        <w:rPr>
          <w:rFonts w:ascii="Helvetica" w:eastAsia="Times New Roman" w:hAnsi="Helvetica" w:cs="Helvetica"/>
          <w:b/>
          <w:bCs/>
          <w:color w:val="111111"/>
          <w:sz w:val="31"/>
          <w:szCs w:val="31"/>
          <w:bdr w:val="none" w:sz="0" w:space="0" w:color="auto" w:frame="1"/>
        </w:rPr>
        <w:t>Process</w:t>
      </w:r>
    </w:p>
    <w:p w14:paraId="6C4EBD7A" w14:textId="77777777" w:rsidR="00077A2D" w:rsidRPr="00077A2D" w:rsidRDefault="00077A2D" w:rsidP="00077A2D">
      <w:pPr>
        <w:shd w:val="clear" w:color="auto" w:fill="FFFFFF"/>
        <w:spacing w:after="120" w:line="360" w:lineRule="auto"/>
        <w:textAlignment w:val="baseline"/>
        <w:rPr>
          <w:rFonts w:ascii="Helvetica" w:eastAsia="Times New Roman" w:hAnsi="Helvetica" w:cs="Helvetica"/>
          <w:color w:val="111111"/>
          <w:sz w:val="31"/>
          <w:szCs w:val="31"/>
        </w:rPr>
      </w:pPr>
      <w:r w:rsidRPr="00077A2D">
        <w:rPr>
          <w:rFonts w:ascii="Helvetica" w:eastAsia="Times New Roman" w:hAnsi="Helvetica" w:cs="Helvetica"/>
          <w:color w:val="111111"/>
          <w:sz w:val="31"/>
          <w:szCs w:val="31"/>
        </w:rPr>
        <w:t>At Proposal</w:t>
      </w:r>
    </w:p>
    <w:p w14:paraId="23C7EEFA" w14:textId="7EDFAB5C" w:rsidR="00077A2D" w:rsidRPr="00077A2D" w:rsidRDefault="00C1605B" w:rsidP="00077A2D">
      <w:pPr>
        <w:shd w:val="clear" w:color="auto" w:fill="FFFFFF"/>
        <w:spacing w:after="120" w:line="360" w:lineRule="auto"/>
        <w:textAlignment w:val="baseline"/>
        <w:rPr>
          <w:rFonts w:ascii="Helvetica" w:eastAsia="Times New Roman" w:hAnsi="Helvetica" w:cs="Helvetica"/>
          <w:color w:val="111111"/>
          <w:sz w:val="24"/>
          <w:szCs w:val="24"/>
        </w:rPr>
      </w:pPr>
      <w:r>
        <w:rPr>
          <w:rFonts w:ascii="Helvetica" w:eastAsia="Times New Roman" w:hAnsi="Helvetica" w:cs="Helvetica"/>
          <w:color w:val="111111"/>
          <w:sz w:val="24"/>
          <w:szCs w:val="24"/>
        </w:rPr>
        <w:t>Costs</w:t>
      </w:r>
      <w:r w:rsidR="00077A2D" w:rsidRPr="00077A2D">
        <w:rPr>
          <w:rFonts w:ascii="Helvetica" w:eastAsia="Times New Roman" w:hAnsi="Helvetica" w:cs="Helvetica"/>
          <w:color w:val="111111"/>
          <w:sz w:val="24"/>
          <w:szCs w:val="24"/>
        </w:rPr>
        <w:t xml:space="preserve"> for dues, memberships, subscriptions, or professional activities </w:t>
      </w:r>
      <w:r>
        <w:rPr>
          <w:rFonts w:ascii="Helvetica" w:eastAsia="Times New Roman" w:hAnsi="Helvetica" w:cs="Helvetica"/>
          <w:color w:val="111111"/>
          <w:sz w:val="24"/>
          <w:szCs w:val="24"/>
        </w:rPr>
        <w:t>may be</w:t>
      </w:r>
      <w:r w:rsidR="00077A2D" w:rsidRPr="00077A2D">
        <w:rPr>
          <w:rFonts w:ascii="Helvetica" w:eastAsia="Times New Roman" w:hAnsi="Helvetica" w:cs="Helvetica"/>
          <w:color w:val="111111"/>
          <w:sz w:val="24"/>
          <w:szCs w:val="24"/>
        </w:rPr>
        <w:t xml:space="preserve"> included on a Federal proposal when the sponsor specifically allows these types of costs through an institutional allowance, or other identified support for career development. </w:t>
      </w:r>
    </w:p>
    <w:p w14:paraId="4827B7D3" w14:textId="77777777" w:rsidR="00077A2D" w:rsidRPr="00077A2D" w:rsidRDefault="00077A2D" w:rsidP="00077A2D">
      <w:pPr>
        <w:shd w:val="clear" w:color="auto" w:fill="FFFFFF"/>
        <w:spacing w:after="120" w:line="360" w:lineRule="auto"/>
        <w:textAlignment w:val="baseline"/>
        <w:rPr>
          <w:rFonts w:ascii="Helvetica" w:eastAsia="Times New Roman" w:hAnsi="Helvetica" w:cs="Helvetica"/>
          <w:color w:val="111111"/>
          <w:sz w:val="24"/>
          <w:szCs w:val="24"/>
        </w:rPr>
      </w:pPr>
      <w:r w:rsidRPr="00077A2D">
        <w:rPr>
          <w:rFonts w:ascii="Helvetica" w:eastAsia="Times New Roman" w:hAnsi="Helvetica" w:cs="Helvetica"/>
          <w:color w:val="111111"/>
          <w:sz w:val="24"/>
          <w:szCs w:val="24"/>
        </w:rPr>
        <w:t xml:space="preserve">Some non-Federal sponsors may allow dues, membership, subscriptions, and professional activity costs to be direct charged. Review of the requirements and restrictions of the non-Federal sponsor is required to ensure allowability. If allowable, these costs should be identified in the proposal budget justification as to why they are necessary and allocable to the performance of the award. Inclusion in the budget justification is intended to enable the sponsor to review and concur with the need for the costs. Written justification and approval </w:t>
      </w:r>
      <w:proofErr w:type="gramStart"/>
      <w:r w:rsidRPr="00077A2D">
        <w:rPr>
          <w:rFonts w:ascii="Helvetica" w:eastAsia="Times New Roman" w:hAnsi="Helvetica" w:cs="Helvetica"/>
          <w:color w:val="111111"/>
          <w:sz w:val="24"/>
          <w:szCs w:val="24"/>
        </w:rPr>
        <w:t>is</w:t>
      </w:r>
      <w:proofErr w:type="gramEnd"/>
      <w:r w:rsidRPr="00077A2D">
        <w:rPr>
          <w:rFonts w:ascii="Helvetica" w:eastAsia="Times New Roman" w:hAnsi="Helvetica" w:cs="Helvetica"/>
          <w:color w:val="111111"/>
          <w:sz w:val="24"/>
          <w:szCs w:val="24"/>
        </w:rPr>
        <w:t xml:space="preserve"> meant to prevent questions regarding the allowability of costs in the event of an audit.</w:t>
      </w:r>
    </w:p>
    <w:p w14:paraId="36C3ECAC" w14:textId="77777777" w:rsidR="00077A2D" w:rsidRPr="00077A2D" w:rsidRDefault="00077A2D" w:rsidP="00077A2D">
      <w:pPr>
        <w:shd w:val="clear" w:color="auto" w:fill="FFFFFF"/>
        <w:spacing w:after="120" w:line="360" w:lineRule="auto"/>
        <w:textAlignment w:val="baseline"/>
        <w:rPr>
          <w:rFonts w:ascii="Helvetica" w:eastAsia="Times New Roman" w:hAnsi="Helvetica" w:cs="Helvetica"/>
          <w:color w:val="111111"/>
          <w:sz w:val="31"/>
          <w:szCs w:val="31"/>
        </w:rPr>
      </w:pPr>
      <w:r w:rsidRPr="00077A2D">
        <w:rPr>
          <w:rFonts w:ascii="Helvetica" w:eastAsia="Times New Roman" w:hAnsi="Helvetica" w:cs="Helvetica"/>
          <w:color w:val="111111"/>
          <w:sz w:val="31"/>
          <w:szCs w:val="31"/>
        </w:rPr>
        <w:t>After an Award is Funded</w:t>
      </w:r>
    </w:p>
    <w:p w14:paraId="155B6638" w14:textId="3D28F8E9" w:rsidR="00077A2D" w:rsidRPr="00077A2D" w:rsidRDefault="00077A2D" w:rsidP="00077A2D">
      <w:pPr>
        <w:shd w:val="clear" w:color="auto" w:fill="FFFFFF"/>
        <w:spacing w:after="120" w:line="360" w:lineRule="auto"/>
        <w:textAlignment w:val="baseline"/>
        <w:rPr>
          <w:rFonts w:ascii="Helvetica" w:eastAsia="Times New Roman" w:hAnsi="Helvetica" w:cs="Helvetica"/>
          <w:color w:val="111111"/>
          <w:sz w:val="24"/>
          <w:szCs w:val="24"/>
        </w:rPr>
      </w:pPr>
      <w:r w:rsidRPr="00077A2D">
        <w:rPr>
          <w:rFonts w:ascii="Helvetica" w:eastAsia="Times New Roman" w:hAnsi="Helvetica" w:cs="Helvetica"/>
          <w:color w:val="111111"/>
          <w:sz w:val="24"/>
          <w:szCs w:val="24"/>
        </w:rPr>
        <w:t xml:space="preserve">Typically, when </w:t>
      </w:r>
      <w:r w:rsidR="00C1605B">
        <w:rPr>
          <w:rFonts w:ascii="Helvetica" w:eastAsia="Times New Roman" w:hAnsi="Helvetica" w:cs="Helvetica"/>
          <w:color w:val="111111"/>
          <w:sz w:val="24"/>
          <w:szCs w:val="24"/>
        </w:rPr>
        <w:t>University of Arkansas</w:t>
      </w:r>
      <w:r w:rsidRPr="00077A2D">
        <w:rPr>
          <w:rFonts w:ascii="Helvetica" w:eastAsia="Times New Roman" w:hAnsi="Helvetica" w:cs="Helvetica"/>
          <w:color w:val="111111"/>
          <w:sz w:val="24"/>
          <w:szCs w:val="24"/>
        </w:rPr>
        <w:t xml:space="preserve"> receives an institutional allowance, it is coded in the finance system. Review of the award document may be necessary to confirm that an institutional allowance was received. In addition, sponsor requirements and </w:t>
      </w:r>
      <w:r w:rsidRPr="00077A2D">
        <w:rPr>
          <w:rFonts w:ascii="Helvetica" w:eastAsia="Times New Roman" w:hAnsi="Helvetica" w:cs="Helvetica"/>
          <w:color w:val="111111"/>
          <w:sz w:val="24"/>
          <w:szCs w:val="24"/>
        </w:rPr>
        <w:lastRenderedPageBreak/>
        <w:t>restrictions related to institutional allowances should be reviewed to ensure the institutional allowance may be used for these types of costs.</w:t>
      </w:r>
    </w:p>
    <w:p w14:paraId="6E6D1CC0" w14:textId="21498A80" w:rsidR="00077A2D" w:rsidRPr="00077A2D" w:rsidRDefault="00077A2D" w:rsidP="00077A2D">
      <w:pPr>
        <w:shd w:val="clear" w:color="auto" w:fill="FFFFFF"/>
        <w:spacing w:after="120" w:line="360" w:lineRule="auto"/>
        <w:textAlignment w:val="baseline"/>
        <w:rPr>
          <w:rFonts w:ascii="Helvetica" w:eastAsia="Times New Roman" w:hAnsi="Helvetica" w:cs="Helvetica"/>
          <w:color w:val="111111"/>
          <w:sz w:val="24"/>
          <w:szCs w:val="24"/>
        </w:rPr>
      </w:pPr>
      <w:r w:rsidRPr="00077A2D">
        <w:rPr>
          <w:rFonts w:ascii="Helvetica" w:eastAsia="Times New Roman" w:hAnsi="Helvetica" w:cs="Helvetica"/>
          <w:color w:val="111111"/>
          <w:sz w:val="24"/>
          <w:szCs w:val="24"/>
        </w:rPr>
        <w:t xml:space="preserve">Not every cost can be anticipated at the time of proposal preparation. In the event that an unbudgeted (not specifically identified in the budget justification submitted with the proposal) membership, subscription, or professional activity cost is required after a  award is funded, the PI or department administrator should work directly with their </w:t>
      </w:r>
      <w:r w:rsidR="00C1605B">
        <w:rPr>
          <w:rFonts w:ascii="Helvetica" w:eastAsia="Times New Roman" w:hAnsi="Helvetica" w:cs="Helvetica"/>
          <w:color w:val="111111"/>
          <w:sz w:val="24"/>
          <w:szCs w:val="24"/>
        </w:rPr>
        <w:t>RSSP Grant Specialist</w:t>
      </w:r>
      <w:r w:rsidRPr="00077A2D">
        <w:rPr>
          <w:rFonts w:ascii="Helvetica" w:eastAsia="Times New Roman" w:hAnsi="Helvetica" w:cs="Helvetica"/>
          <w:color w:val="111111"/>
          <w:sz w:val="24"/>
          <w:szCs w:val="24"/>
        </w:rPr>
        <w:t xml:space="preserve"> to document the necessity and benefit of the cost. If sponsor approval is required, the </w:t>
      </w:r>
      <w:r w:rsidR="00C1605B">
        <w:rPr>
          <w:rFonts w:ascii="Helvetica" w:eastAsia="Times New Roman" w:hAnsi="Helvetica" w:cs="Helvetica"/>
          <w:color w:val="111111"/>
          <w:sz w:val="24"/>
          <w:szCs w:val="24"/>
        </w:rPr>
        <w:t>RSSP Grant Specialist</w:t>
      </w:r>
      <w:r w:rsidRPr="00077A2D">
        <w:rPr>
          <w:rFonts w:ascii="Helvetica" w:eastAsia="Times New Roman" w:hAnsi="Helvetica" w:cs="Helvetica"/>
          <w:color w:val="111111"/>
          <w:sz w:val="24"/>
          <w:szCs w:val="24"/>
        </w:rPr>
        <w:t xml:space="preserve"> will contact the sponsor for approval. The sponsor approval (if required), as well as the written justification explaining the need and benefit of the cost to the specific </w:t>
      </w:r>
      <w:r>
        <w:rPr>
          <w:rFonts w:ascii="Helvetica" w:eastAsia="Times New Roman" w:hAnsi="Helvetica" w:cs="Helvetica"/>
          <w:color w:val="111111"/>
          <w:sz w:val="24"/>
          <w:szCs w:val="24"/>
        </w:rPr>
        <w:t>program</w:t>
      </w:r>
      <w:r w:rsidRPr="00077A2D">
        <w:rPr>
          <w:rFonts w:ascii="Helvetica" w:eastAsia="Times New Roman" w:hAnsi="Helvetica" w:cs="Helvetica"/>
          <w:color w:val="111111"/>
          <w:sz w:val="24"/>
          <w:szCs w:val="24"/>
        </w:rPr>
        <w:t xml:space="preserve">, will be retained by the department and in </w:t>
      </w:r>
      <w:proofErr w:type="spellStart"/>
      <w:r w:rsidR="00C1605B">
        <w:rPr>
          <w:rFonts w:ascii="Helvetica" w:eastAsia="Times New Roman" w:hAnsi="Helvetica" w:cs="Helvetica"/>
          <w:color w:val="111111"/>
          <w:sz w:val="24"/>
          <w:szCs w:val="24"/>
        </w:rPr>
        <w:t>Razorgrant</w:t>
      </w:r>
      <w:proofErr w:type="spellEnd"/>
      <w:r w:rsidRPr="00077A2D">
        <w:rPr>
          <w:rFonts w:ascii="Helvetica" w:eastAsia="Times New Roman" w:hAnsi="Helvetica" w:cs="Helvetica"/>
          <w:color w:val="111111"/>
          <w:sz w:val="24"/>
          <w:szCs w:val="24"/>
        </w:rPr>
        <w:t xml:space="preserve"> for future reference should the expenditure be questioned </w:t>
      </w:r>
      <w:proofErr w:type="gramStart"/>
      <w:r w:rsidRPr="00077A2D">
        <w:rPr>
          <w:rFonts w:ascii="Helvetica" w:eastAsia="Times New Roman" w:hAnsi="Helvetica" w:cs="Helvetica"/>
          <w:color w:val="111111"/>
          <w:sz w:val="24"/>
          <w:szCs w:val="24"/>
        </w:rPr>
        <w:t>at a later date</w:t>
      </w:r>
      <w:proofErr w:type="gramEnd"/>
      <w:r w:rsidRPr="00077A2D">
        <w:rPr>
          <w:rFonts w:ascii="Helvetica" w:eastAsia="Times New Roman" w:hAnsi="Helvetica" w:cs="Helvetica"/>
          <w:color w:val="111111"/>
          <w:sz w:val="24"/>
          <w:szCs w:val="24"/>
        </w:rPr>
        <w:t>.</w:t>
      </w:r>
    </w:p>
    <w:p w14:paraId="6E55E7D1" w14:textId="77777777" w:rsidR="006214EA" w:rsidRPr="00077A2D" w:rsidRDefault="006214EA" w:rsidP="00077A2D">
      <w:pPr>
        <w:spacing w:after="120" w:line="360" w:lineRule="auto"/>
        <w:rPr>
          <w:rFonts w:ascii="Helvetica" w:hAnsi="Helvetica" w:cs="Helvetica"/>
        </w:rPr>
      </w:pPr>
    </w:p>
    <w:sectPr w:rsidR="006214EA" w:rsidRPr="00077A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A2D"/>
    <w:rsid w:val="00077A2D"/>
    <w:rsid w:val="002E32EC"/>
    <w:rsid w:val="004D4A17"/>
    <w:rsid w:val="006214EA"/>
    <w:rsid w:val="0071547B"/>
    <w:rsid w:val="00C160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49176"/>
  <w15:chartTrackingRefBased/>
  <w15:docId w15:val="{BABB2CA9-9B88-4459-9978-1B49F1DD9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77A2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077A2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077A2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7A2D"/>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077A2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077A2D"/>
    <w:rPr>
      <w:rFonts w:ascii="Times New Roman" w:eastAsia="Times New Roman" w:hAnsi="Times New Roman" w:cs="Times New Roman"/>
      <w:b/>
      <w:bCs/>
      <w:sz w:val="24"/>
      <w:szCs w:val="24"/>
    </w:rPr>
  </w:style>
  <w:style w:type="character" w:styleId="Strong">
    <w:name w:val="Strong"/>
    <w:basedOn w:val="DefaultParagraphFont"/>
    <w:uiPriority w:val="22"/>
    <w:qFormat/>
    <w:rsid w:val="00077A2D"/>
    <w:rPr>
      <w:b/>
      <w:bCs/>
    </w:rPr>
  </w:style>
  <w:style w:type="paragraph" w:styleId="NormalWeb">
    <w:name w:val="Normal (Web)"/>
    <w:basedOn w:val="Normal"/>
    <w:uiPriority w:val="99"/>
    <w:semiHidden/>
    <w:unhideWhenUsed/>
    <w:rsid w:val="00077A2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77A2D"/>
    <w:rPr>
      <w:color w:val="0000FF"/>
      <w:u w:val="single"/>
    </w:rPr>
  </w:style>
  <w:style w:type="character" w:styleId="Emphasis">
    <w:name w:val="Emphasis"/>
    <w:basedOn w:val="DefaultParagraphFont"/>
    <w:uiPriority w:val="20"/>
    <w:qFormat/>
    <w:rsid w:val="00077A2D"/>
    <w:rPr>
      <w:i/>
      <w:iCs/>
    </w:rPr>
  </w:style>
  <w:style w:type="paragraph" w:customStyle="1" w:styleId="lead">
    <w:name w:val="lead"/>
    <w:basedOn w:val="Normal"/>
    <w:rsid w:val="00077A2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9515262">
      <w:bodyDiv w:val="1"/>
      <w:marLeft w:val="0"/>
      <w:marRight w:val="0"/>
      <w:marTop w:val="0"/>
      <w:marBottom w:val="0"/>
      <w:divBdr>
        <w:top w:val="none" w:sz="0" w:space="0" w:color="auto"/>
        <w:left w:val="none" w:sz="0" w:space="0" w:color="auto"/>
        <w:bottom w:val="none" w:sz="0" w:space="0" w:color="auto"/>
        <w:right w:val="none" w:sz="0" w:space="0" w:color="auto"/>
      </w:divBdr>
      <w:divsChild>
        <w:div w:id="205801621">
          <w:marLeft w:val="0"/>
          <w:marRight w:val="0"/>
          <w:marTop w:val="0"/>
          <w:marBottom w:val="0"/>
          <w:divBdr>
            <w:top w:val="none" w:sz="0" w:space="0" w:color="auto"/>
            <w:left w:val="none" w:sz="0" w:space="0" w:color="auto"/>
            <w:bottom w:val="none" w:sz="0" w:space="0" w:color="auto"/>
            <w:right w:val="none" w:sz="0" w:space="0" w:color="auto"/>
          </w:divBdr>
          <w:divsChild>
            <w:div w:id="598298129">
              <w:marLeft w:val="0"/>
              <w:marRight w:val="0"/>
              <w:marTop w:val="0"/>
              <w:marBottom w:val="0"/>
              <w:divBdr>
                <w:top w:val="none" w:sz="0" w:space="0" w:color="auto"/>
                <w:left w:val="none" w:sz="0" w:space="0" w:color="auto"/>
                <w:bottom w:val="none" w:sz="0" w:space="0" w:color="auto"/>
                <w:right w:val="none" w:sz="0" w:space="0" w:color="auto"/>
              </w:divBdr>
            </w:div>
          </w:divsChild>
        </w:div>
        <w:div w:id="2045904704">
          <w:marLeft w:val="0"/>
          <w:marRight w:val="0"/>
          <w:marTop w:val="0"/>
          <w:marBottom w:val="0"/>
          <w:divBdr>
            <w:top w:val="none" w:sz="0" w:space="0" w:color="auto"/>
            <w:left w:val="none" w:sz="0" w:space="0" w:color="auto"/>
            <w:bottom w:val="none" w:sz="0" w:space="0" w:color="auto"/>
            <w:right w:val="none" w:sz="0" w:space="0" w:color="auto"/>
          </w:divBdr>
          <w:divsChild>
            <w:div w:id="1031761350">
              <w:marLeft w:val="0"/>
              <w:marRight w:val="0"/>
              <w:marTop w:val="0"/>
              <w:marBottom w:val="0"/>
              <w:divBdr>
                <w:top w:val="none" w:sz="0" w:space="0" w:color="auto"/>
                <w:left w:val="none" w:sz="0" w:space="0" w:color="auto"/>
                <w:bottom w:val="none" w:sz="0" w:space="0" w:color="auto"/>
                <w:right w:val="none" w:sz="0" w:space="0" w:color="auto"/>
              </w:divBdr>
              <w:divsChild>
                <w:div w:id="942766680">
                  <w:marLeft w:val="-300"/>
                  <w:marRight w:val="-300"/>
                  <w:marTop w:val="0"/>
                  <w:marBottom w:val="0"/>
                  <w:divBdr>
                    <w:top w:val="none" w:sz="0" w:space="0" w:color="auto"/>
                    <w:left w:val="none" w:sz="0" w:space="0" w:color="auto"/>
                    <w:bottom w:val="none" w:sz="0" w:space="0" w:color="auto"/>
                    <w:right w:val="none" w:sz="0" w:space="0" w:color="auto"/>
                  </w:divBdr>
                  <w:divsChild>
                    <w:div w:id="1617711548">
                      <w:marLeft w:val="0"/>
                      <w:marRight w:val="0"/>
                      <w:marTop w:val="0"/>
                      <w:marBottom w:val="0"/>
                      <w:divBdr>
                        <w:top w:val="none" w:sz="0" w:space="0" w:color="auto"/>
                        <w:left w:val="none" w:sz="0" w:space="0" w:color="auto"/>
                        <w:bottom w:val="none" w:sz="0" w:space="0" w:color="auto"/>
                        <w:right w:val="none" w:sz="0" w:space="0" w:color="auto"/>
                      </w:divBdr>
                      <w:divsChild>
                        <w:div w:id="109320987">
                          <w:marLeft w:val="0"/>
                          <w:marRight w:val="0"/>
                          <w:marTop w:val="0"/>
                          <w:marBottom w:val="0"/>
                          <w:divBdr>
                            <w:top w:val="none" w:sz="0" w:space="0" w:color="auto"/>
                            <w:left w:val="none" w:sz="0" w:space="0" w:color="auto"/>
                            <w:bottom w:val="none" w:sz="0" w:space="0" w:color="auto"/>
                            <w:right w:val="none" w:sz="0" w:space="0" w:color="auto"/>
                          </w:divBdr>
                          <w:divsChild>
                            <w:div w:id="552350580">
                              <w:marLeft w:val="0"/>
                              <w:marRight w:val="0"/>
                              <w:marTop w:val="0"/>
                              <w:marBottom w:val="0"/>
                              <w:divBdr>
                                <w:top w:val="none" w:sz="0" w:space="0" w:color="auto"/>
                                <w:left w:val="none" w:sz="0" w:space="0" w:color="auto"/>
                                <w:bottom w:val="none" w:sz="0" w:space="0" w:color="auto"/>
                                <w:right w:val="none" w:sz="0" w:space="0" w:color="auto"/>
                              </w:divBdr>
                              <w:divsChild>
                                <w:div w:id="1171526565">
                                  <w:marLeft w:val="0"/>
                                  <w:marRight w:val="0"/>
                                  <w:marTop w:val="0"/>
                                  <w:marBottom w:val="0"/>
                                  <w:divBdr>
                                    <w:top w:val="none" w:sz="0" w:space="0" w:color="auto"/>
                                    <w:left w:val="none" w:sz="0" w:space="0" w:color="auto"/>
                                    <w:bottom w:val="none" w:sz="0" w:space="0" w:color="auto"/>
                                    <w:right w:val="none" w:sz="0" w:space="0" w:color="auto"/>
                                  </w:divBdr>
                                  <w:divsChild>
                                    <w:div w:id="70505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cfa.uark.edu/policies/fayetteville/avcf/3101.php" TargetMode="External"/><Relationship Id="rId3" Type="http://schemas.openxmlformats.org/officeDocument/2006/relationships/webSettings" Target="webSettings.xml"/><Relationship Id="rId7" Type="http://schemas.openxmlformats.org/officeDocument/2006/relationships/hyperlink" Target="http://www.ecfr.gov/cgi-bin/text-idx?SID=bfd6dd4195370a1a871446e87b4c9616&amp;mc=true&amp;node=se2.1.200_1403&amp;rgn=div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cfr.gov/cgi-bin/text-idx?SID=c3177857cee8ebceb302215153fd1f73&amp;node=se2.1.200_1454&amp;rgn=div8" TargetMode="External"/><Relationship Id="rId5" Type="http://schemas.openxmlformats.org/officeDocument/2006/relationships/hyperlink" Target="https://vcfa.uark.edu/policies/fayetteville/avcf/3101.php" TargetMode="External"/><Relationship Id="rId10" Type="http://schemas.openxmlformats.org/officeDocument/2006/relationships/theme" Target="theme/theme1.xml"/><Relationship Id="rId4" Type="http://schemas.openxmlformats.org/officeDocument/2006/relationships/hyperlink" Target="http://www.ecfr.gov/cgi-bin/retrieveECFR?gp=&amp;SID=73145d68c639365c0ebd774733273a0d&amp;mc=true&amp;n=sp2.1.200.e&amp;r=SUBPART&amp;ty=HTML"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4</Pages>
  <Words>1001</Words>
  <Characters>5709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Freyaldenhoven</dc:creator>
  <cp:keywords/>
  <dc:description/>
  <cp:lastModifiedBy>Nick Freyaldenhoven</cp:lastModifiedBy>
  <cp:revision>3</cp:revision>
  <dcterms:created xsi:type="dcterms:W3CDTF">2019-04-16T15:43:00Z</dcterms:created>
  <dcterms:modified xsi:type="dcterms:W3CDTF">2019-04-16T16:59:00Z</dcterms:modified>
</cp:coreProperties>
</file>